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88E6" w14:textId="453C4D9E" w:rsidR="004E7003" w:rsidRPr="00B91A05" w:rsidRDefault="004E7003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color w:val="FF0000"/>
          <w:sz w:val="56"/>
          <w:szCs w:val="56"/>
        </w:rPr>
      </w:pPr>
      <w:r w:rsidRPr="00B91A05">
        <w:rPr>
          <w:color w:val="FF0000"/>
          <w:sz w:val="56"/>
          <w:szCs w:val="56"/>
        </w:rPr>
        <w:t>YMC-70803</w:t>
      </w:r>
    </w:p>
    <w:p w14:paraId="360D4E08" w14:textId="77777777" w:rsidR="004E7003" w:rsidRDefault="004E7003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0ECD47B3" w14:textId="3CC668EF" w:rsidR="00D2254F" w:rsidRDefault="00924E8B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  <w:r w:rsidRPr="00924E8B">
        <w:t xml:space="preserve">YEYIAN SIGURD 2502 24” Curved 1500 PC Gaming Frameless LED Monitor, 1080P FHD, 165Hz, 1ms, 3000:1, 16:9, 178°, 16.7M Colors, G-Sync, </w:t>
      </w:r>
      <w:proofErr w:type="spellStart"/>
      <w:r w:rsidRPr="00924E8B">
        <w:t>FreeSync</w:t>
      </w:r>
      <w:proofErr w:type="spellEnd"/>
      <w:r w:rsidRPr="00924E8B">
        <w:t>, DP/HDMI/USB, Stereo Speaker, VESA, RGB, Tilt Adjustable</w:t>
      </w:r>
    </w:p>
    <w:p w14:paraId="22B45CC9" w14:textId="77777777" w:rsidR="00924E8B" w:rsidRDefault="00924E8B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122CA3DD" w14:textId="77777777" w:rsidR="004E7003" w:rsidRDefault="004E7003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5971739" w14:textId="6132D854" w:rsidR="004E7003" w:rsidRPr="004B63ED" w:rsidRDefault="004E7003" w:rsidP="004E700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>
        <w:rPr>
          <w:rFonts w:ascii="Arial" w:eastAsia="Times New Roman" w:hAnsi="Arial" w:cs="Arial"/>
          <w:color w:val="0F1111"/>
          <w:sz w:val="21"/>
          <w:szCs w:val="21"/>
        </w:rPr>
        <w:t>ABSOLUTE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IMMERSION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: A </w:t>
      </w:r>
      <w:r w:rsidR="00DE0A77">
        <w:rPr>
          <w:rFonts w:ascii="Arial" w:eastAsia="Times New Roman" w:hAnsi="Arial" w:cs="Arial"/>
          <w:color w:val="0F1111"/>
          <w:sz w:val="21"/>
          <w:szCs w:val="21"/>
        </w:rPr>
        <w:t xml:space="preserve">1500 </w:t>
      </w:r>
      <w:r>
        <w:rPr>
          <w:rFonts w:ascii="Arial" w:eastAsia="Times New Roman" w:hAnsi="Arial" w:cs="Arial"/>
          <w:color w:val="0F1111"/>
          <w:sz w:val="21"/>
          <w:szCs w:val="21"/>
        </w:rPr>
        <w:t>curved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>2</w:t>
      </w:r>
      <w:r w:rsidR="00DE0A77">
        <w:rPr>
          <w:rFonts w:ascii="Arial" w:eastAsia="Times New Roman" w:hAnsi="Arial" w:cs="Arial"/>
          <w:color w:val="0F1111"/>
          <w:sz w:val="21"/>
          <w:szCs w:val="21"/>
        </w:rPr>
        <w:t>3.</w:t>
      </w:r>
      <w:r w:rsidR="00AD2E06">
        <w:rPr>
          <w:rFonts w:ascii="Arial" w:eastAsia="Times New Roman" w:hAnsi="Arial" w:cs="Arial"/>
          <w:color w:val="0F1111"/>
          <w:sz w:val="21"/>
          <w:szCs w:val="21"/>
        </w:rPr>
        <w:t>6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-inch Full HD (1920 x 1080)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widescreen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gaming monitor with </w:t>
      </w:r>
      <w:r>
        <w:rPr>
          <w:rFonts w:ascii="Arial" w:eastAsia="Times New Roman" w:hAnsi="Arial" w:cs="Arial"/>
          <w:color w:val="0F1111"/>
          <w:sz w:val="21"/>
          <w:szCs w:val="21"/>
        </w:rPr>
        <w:t>blistering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165Hz refresh rate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specifically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designed for professional gamers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in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immersive gameplay</w:t>
      </w:r>
      <w:r>
        <w:rPr>
          <w:rFonts w:ascii="Arial" w:eastAsia="Times New Roman" w:hAnsi="Arial" w:cs="Arial"/>
          <w:color w:val="0F1111"/>
          <w:sz w:val="21"/>
          <w:szCs w:val="21"/>
        </w:rPr>
        <w:t>. Curved panel fully aligns with</w:t>
      </w:r>
      <w:r w:rsidRPr="004B63ED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curvature of our natural vision </w:t>
      </w:r>
      <w:r w:rsidRPr="004B63ED">
        <w:rPr>
          <w:rFonts w:ascii="Arial" w:eastAsia="Times New Roman" w:hAnsi="Arial" w:cs="Arial"/>
          <w:color w:val="0F1111"/>
          <w:sz w:val="21"/>
          <w:szCs w:val="21"/>
        </w:rPr>
        <w:t>for maximum immersion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effect with</w:t>
      </w:r>
      <w:r w:rsidRPr="004B63ED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>minimum</w:t>
      </w:r>
      <w:r w:rsidRPr="004B63ED">
        <w:rPr>
          <w:rFonts w:ascii="Arial" w:eastAsia="Times New Roman" w:hAnsi="Arial" w:cs="Arial"/>
          <w:color w:val="0F1111"/>
          <w:sz w:val="21"/>
          <w:szCs w:val="21"/>
        </w:rPr>
        <w:t xml:space="preserve"> eyestrain</w:t>
      </w:r>
    </w:p>
    <w:p w14:paraId="2062B98E" w14:textId="77777777" w:rsidR="004E7003" w:rsidRDefault="004E7003" w:rsidP="004E700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</w:p>
    <w:p w14:paraId="067539E2" w14:textId="77777777" w:rsidR="004E7003" w:rsidRDefault="004E7003" w:rsidP="004E700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>
        <w:rPr>
          <w:rFonts w:ascii="Arial" w:eastAsia="Times New Roman" w:hAnsi="Arial" w:cs="Arial"/>
          <w:color w:val="0F1111"/>
          <w:sz w:val="21"/>
          <w:szCs w:val="21"/>
        </w:rPr>
        <w:t>STUNNING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>165Hz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MAX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REFRESH RATE</w:t>
      </w:r>
      <w:r>
        <w:rPr>
          <w:rFonts w:ascii="Arial" w:eastAsia="Times New Roman" w:hAnsi="Arial" w:cs="Arial"/>
          <w:color w:val="0F1111"/>
          <w:sz w:val="21"/>
          <w:szCs w:val="21"/>
        </w:rPr>
        <w:t>: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With </w:t>
      </w:r>
      <w:r>
        <w:rPr>
          <w:rFonts w:ascii="Arial" w:eastAsia="Times New Roman" w:hAnsi="Arial" w:cs="Arial"/>
          <w:color w:val="0F1111"/>
          <w:sz w:val="21"/>
          <w:szCs w:val="21"/>
        </w:rPr>
        <w:t>165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hz super</w:t>
      </w:r>
      <w:r>
        <w:rPr>
          <w:rFonts w:ascii="Arial" w:eastAsia="Times New Roman" w:hAnsi="Arial" w:cs="Arial"/>
          <w:color w:val="0F1111"/>
          <w:sz w:val="21"/>
          <w:szCs w:val="21"/>
        </w:rPr>
        <w:t>-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smooth refresh rate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that is more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than double your potential frame production,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your gaming experience reaches beyond reality. YEYIAN’s True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Low Motion Blur technology enables 1ms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grey-to-grey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response time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interlinked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with Adaptive-</w:t>
      </w:r>
      <w:r>
        <w:rPr>
          <w:rFonts w:ascii="Arial" w:eastAsia="Times New Roman" w:hAnsi="Arial" w:cs="Arial"/>
          <w:color w:val="0F1111"/>
          <w:sz w:val="21"/>
          <w:szCs w:val="21"/>
        </w:rPr>
        <w:t>S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ync, </w:t>
      </w:r>
      <w:r>
        <w:rPr>
          <w:rFonts w:ascii="Arial" w:eastAsia="Times New Roman" w:hAnsi="Arial" w:cs="Arial"/>
          <w:color w:val="0F1111"/>
          <w:sz w:val="21"/>
          <w:szCs w:val="21"/>
        </w:rPr>
        <w:t>enabling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sharp</w:t>
      </w:r>
      <w:r>
        <w:rPr>
          <w:rFonts w:ascii="Arial" w:eastAsia="Times New Roman" w:hAnsi="Arial" w:cs="Arial"/>
          <w:color w:val="0F1111"/>
          <w:sz w:val="21"/>
          <w:szCs w:val="21"/>
        </w:rPr>
        <w:t>est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gaming visuals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at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high</w:t>
      </w:r>
      <w:r>
        <w:rPr>
          <w:rFonts w:ascii="Arial" w:eastAsia="Times New Roman" w:hAnsi="Arial" w:cs="Arial"/>
          <w:color w:val="0F1111"/>
          <w:sz w:val="21"/>
          <w:szCs w:val="21"/>
        </w:rPr>
        <w:t>est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frame rates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ever possible</w:t>
      </w:r>
    </w:p>
    <w:p w14:paraId="5A3A368B" w14:textId="77777777" w:rsidR="004E7003" w:rsidRPr="009E561F" w:rsidRDefault="004E7003" w:rsidP="004E7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</w:p>
    <w:p w14:paraId="006A0982" w14:textId="77777777" w:rsidR="00BB5EF7" w:rsidRDefault="00BB5EF7" w:rsidP="00BB5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>
        <w:rPr>
          <w:rFonts w:ascii="Arial" w:eastAsia="Times New Roman" w:hAnsi="Arial" w:cs="Arial"/>
          <w:color w:val="0F1111"/>
          <w:sz w:val="21"/>
          <w:szCs w:val="21"/>
        </w:rPr>
        <w:t xml:space="preserve">NVIDIA G-SYNC &amp;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AMD FREESYNC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SUPPORT: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E</w:t>
      </w:r>
      <w:r>
        <w:rPr>
          <w:rFonts w:ascii="Arial" w:eastAsia="Times New Roman" w:hAnsi="Arial" w:cs="Arial"/>
          <w:color w:val="0F1111"/>
          <w:sz w:val="21"/>
          <w:szCs w:val="21"/>
        </w:rPr>
        <w:t>xperience e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ffortlessly smooth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tear-free, low flicker, low latency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gameplay with NVIDIA G-SYNC &amp;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AMD </w:t>
      </w:r>
      <w:proofErr w:type="spellStart"/>
      <w:r w:rsidRPr="004F53B3">
        <w:rPr>
          <w:rFonts w:ascii="Arial" w:eastAsia="Times New Roman" w:hAnsi="Arial" w:cs="Arial"/>
          <w:color w:val="0F1111"/>
          <w:sz w:val="21"/>
          <w:szCs w:val="21"/>
        </w:rPr>
        <w:t>FreeSync</w:t>
      </w:r>
      <w:proofErr w:type="spellEnd"/>
      <w:r>
        <w:rPr>
          <w:rFonts w:ascii="Arial" w:eastAsia="Times New Roman" w:hAnsi="Arial" w:cs="Arial"/>
          <w:color w:val="0F1111"/>
          <w:sz w:val="21"/>
          <w:szCs w:val="21"/>
        </w:rPr>
        <w:t xml:space="preserve">.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Low </w:t>
      </w:r>
      <w:r>
        <w:rPr>
          <w:rFonts w:ascii="Arial" w:eastAsia="Times New Roman" w:hAnsi="Arial" w:cs="Arial"/>
          <w:color w:val="0F1111"/>
          <w:sz w:val="21"/>
          <w:szCs w:val="21"/>
        </w:rPr>
        <w:t>frame rate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compensation ensures every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frame transitions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seamlessl</w:t>
      </w:r>
      <w:r>
        <w:rPr>
          <w:rFonts w:ascii="Arial" w:eastAsia="Times New Roman" w:hAnsi="Arial" w:cs="Arial"/>
          <w:color w:val="0F1111"/>
          <w:sz w:val="21"/>
          <w:szCs w:val="21"/>
        </w:rPr>
        <w:t>y, eliminating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unwanted </w:t>
      </w:r>
      <w:r w:rsidRPr="004F53B3">
        <w:rPr>
          <w:rFonts w:ascii="Arial" w:eastAsia="Times New Roman" w:hAnsi="Arial" w:cs="Arial"/>
          <w:color w:val="0F1111"/>
          <w:sz w:val="21"/>
          <w:szCs w:val="21"/>
        </w:rPr>
        <w:t>motion blur and image ghosting</w:t>
      </w:r>
    </w:p>
    <w:p w14:paraId="1140B67A" w14:textId="77777777" w:rsidR="004E7003" w:rsidRDefault="004E7003" w:rsidP="004E7003">
      <w:pPr>
        <w:pStyle w:val="ListParagraph"/>
        <w:rPr>
          <w:rFonts w:ascii="Arial" w:eastAsia="Times New Roman" w:hAnsi="Arial" w:cs="Arial"/>
          <w:color w:val="0F1111"/>
          <w:sz w:val="21"/>
          <w:szCs w:val="21"/>
        </w:rPr>
      </w:pPr>
    </w:p>
    <w:p w14:paraId="7AA53118" w14:textId="77777777" w:rsidR="004E7003" w:rsidRDefault="004E7003" w:rsidP="004E700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 w:rsidRPr="007145B2">
        <w:rPr>
          <w:rFonts w:ascii="Arial" w:eastAsia="Times New Roman" w:hAnsi="Arial" w:cs="Arial"/>
          <w:color w:val="0F1111"/>
          <w:sz w:val="21"/>
          <w:szCs w:val="21"/>
        </w:rPr>
        <w:t xml:space="preserve">VIBRANT IMAGE QUALITY: Bring your favorite TV shows, </w:t>
      </w:r>
      <w:proofErr w:type="gramStart"/>
      <w:r w:rsidRPr="007145B2">
        <w:rPr>
          <w:rFonts w:ascii="Arial" w:eastAsia="Times New Roman" w:hAnsi="Arial" w:cs="Arial"/>
          <w:color w:val="0F1111"/>
          <w:sz w:val="21"/>
          <w:szCs w:val="21"/>
        </w:rPr>
        <w:t>movies</w:t>
      </w:r>
      <w:proofErr w:type="gramEnd"/>
      <w:r w:rsidRPr="007145B2">
        <w:rPr>
          <w:rFonts w:ascii="Arial" w:eastAsia="Times New Roman" w:hAnsi="Arial" w:cs="Arial"/>
          <w:color w:val="0F1111"/>
          <w:sz w:val="21"/>
          <w:szCs w:val="21"/>
        </w:rPr>
        <w:t xml:space="preserve"> and gaming titles to life. Vibrant and accurate colors at every angle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 w:rsidRPr="007145B2">
        <w:rPr>
          <w:rFonts w:ascii="Arial" w:eastAsia="Times New Roman" w:hAnsi="Arial" w:cs="Arial"/>
          <w:color w:val="0F1111"/>
          <w:sz w:val="21"/>
          <w:szCs w:val="21"/>
        </w:rPr>
        <w:t>with 96% sRGB gamut</w:t>
      </w:r>
      <w:r>
        <w:rPr>
          <w:rFonts w:ascii="Arial" w:eastAsia="Times New Roman" w:hAnsi="Arial" w:cs="Arial"/>
          <w:color w:val="0F1111"/>
          <w:sz w:val="21"/>
          <w:szCs w:val="21"/>
        </w:rPr>
        <w:t xml:space="preserve"> and 16.7 million colors</w:t>
      </w:r>
    </w:p>
    <w:p w14:paraId="2E597090" w14:textId="77777777" w:rsidR="004E7003" w:rsidRPr="007145B2" w:rsidRDefault="004E7003" w:rsidP="004E7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</w:p>
    <w:p w14:paraId="38400E1E" w14:textId="04961846" w:rsidR="004E7003" w:rsidRDefault="004E7003" w:rsidP="004E700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 w:rsidRPr="00764607">
        <w:rPr>
          <w:rFonts w:ascii="Arial" w:eastAsia="Times New Roman" w:hAnsi="Arial" w:cs="Arial"/>
          <w:color w:val="0F1111"/>
          <w:sz w:val="21"/>
          <w:szCs w:val="21"/>
        </w:rPr>
        <w:t>FLEXIBLE CONNECTIVITY: With 1x DisplayPort, 1x HDMI</w:t>
      </w:r>
      <w:r w:rsidR="00AD2E06">
        <w:rPr>
          <w:rFonts w:ascii="Arial" w:eastAsia="Times New Roman" w:hAnsi="Arial" w:cs="Arial"/>
          <w:color w:val="0F1111"/>
          <w:sz w:val="21"/>
          <w:szCs w:val="21"/>
        </w:rPr>
        <w:t>,</w:t>
      </w:r>
      <w:r w:rsidRPr="00764607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 w:rsidR="00AD2E06" w:rsidRPr="00764607">
        <w:rPr>
          <w:rFonts w:ascii="Arial" w:eastAsia="Times New Roman" w:hAnsi="Arial" w:cs="Arial"/>
          <w:color w:val="0F1111"/>
          <w:sz w:val="21"/>
          <w:szCs w:val="21"/>
        </w:rPr>
        <w:t xml:space="preserve">1x </w:t>
      </w:r>
      <w:r w:rsidR="00AD2E06">
        <w:rPr>
          <w:rFonts w:ascii="Arial" w:eastAsia="Times New Roman" w:hAnsi="Arial" w:cs="Arial"/>
          <w:color w:val="0F1111"/>
          <w:sz w:val="21"/>
          <w:szCs w:val="21"/>
        </w:rPr>
        <w:t xml:space="preserve">USB </w:t>
      </w:r>
      <w:r w:rsidRPr="00764607">
        <w:rPr>
          <w:rFonts w:ascii="Arial" w:eastAsia="Times New Roman" w:hAnsi="Arial" w:cs="Arial"/>
          <w:color w:val="0F1111"/>
          <w:sz w:val="21"/>
          <w:szCs w:val="21"/>
        </w:rPr>
        <w:t>and a 3.5mm audio out, you have the flexibility to connect to many devices of you</w:t>
      </w:r>
      <w:r>
        <w:rPr>
          <w:rFonts w:ascii="Arial" w:eastAsia="Times New Roman" w:hAnsi="Arial" w:cs="Arial"/>
          <w:color w:val="0F1111"/>
          <w:sz w:val="21"/>
          <w:szCs w:val="21"/>
        </w:rPr>
        <w:t>r</w:t>
      </w:r>
      <w:r w:rsidRPr="00764607">
        <w:rPr>
          <w:rFonts w:ascii="Arial" w:eastAsia="Times New Roman" w:hAnsi="Arial" w:cs="Arial"/>
          <w:color w:val="0F1111"/>
          <w:sz w:val="21"/>
          <w:szCs w:val="21"/>
        </w:rPr>
        <w:t xml:space="preserve"> need</w:t>
      </w:r>
    </w:p>
    <w:p w14:paraId="0C6A6B85" w14:textId="77777777" w:rsidR="004E7003" w:rsidRPr="00764607" w:rsidRDefault="004E7003" w:rsidP="004E70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</w:p>
    <w:p w14:paraId="64445D18" w14:textId="0D59357F" w:rsidR="00AD2E06" w:rsidRPr="00456AB9" w:rsidRDefault="004E7003" w:rsidP="0063170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 w:rsidRPr="00456AB9">
        <w:rPr>
          <w:rFonts w:ascii="Arial" w:eastAsia="Times New Roman" w:hAnsi="Arial" w:cs="Arial"/>
          <w:color w:val="0F1111"/>
          <w:sz w:val="21"/>
          <w:szCs w:val="21"/>
        </w:rPr>
        <w:t>ADDITIONAL FEATURES: 3000:1 Contrast Ratio, 16:9 Widescreen Aspect Ratio, 178</w:t>
      </w:r>
      <w:r w:rsidRPr="00456AB9">
        <w:rPr>
          <w:rFonts w:ascii="Roboto" w:hAnsi="Roboto"/>
          <w:color w:val="202124"/>
          <w:shd w:val="clear" w:color="auto" w:fill="FFFFFF"/>
        </w:rPr>
        <w:t xml:space="preserve">° to </w:t>
      </w:r>
      <w:r w:rsidRPr="00456AB9">
        <w:rPr>
          <w:rFonts w:ascii="Arial" w:eastAsia="Times New Roman" w:hAnsi="Arial" w:cs="Arial"/>
          <w:color w:val="0F1111"/>
          <w:sz w:val="21"/>
          <w:szCs w:val="21"/>
        </w:rPr>
        <w:t>178</w:t>
      </w:r>
      <w:r w:rsidRPr="00456AB9">
        <w:rPr>
          <w:rFonts w:ascii="Roboto" w:hAnsi="Roboto"/>
          <w:color w:val="202124"/>
          <w:shd w:val="clear" w:color="auto" w:fill="FFFFFF"/>
        </w:rPr>
        <w:t xml:space="preserve">° </w:t>
      </w:r>
      <w:r w:rsidRPr="00456AB9">
        <w:rPr>
          <w:rFonts w:ascii="Arial" w:eastAsia="Times New Roman" w:hAnsi="Arial" w:cs="Arial"/>
          <w:color w:val="0F1111"/>
          <w:sz w:val="21"/>
          <w:szCs w:val="21"/>
        </w:rPr>
        <w:t>Viewing Angle</w:t>
      </w:r>
      <w:r w:rsidRPr="00456AB9">
        <w:rPr>
          <w:rFonts w:ascii="Roboto" w:hAnsi="Roboto"/>
          <w:color w:val="202124"/>
          <w:shd w:val="clear" w:color="auto" w:fill="FFFFFF"/>
        </w:rPr>
        <w:t>, 5°-15° Tilt Adjustment, Stereo Speakers</w:t>
      </w:r>
      <w:r w:rsidR="00456AB9" w:rsidRPr="00456AB9">
        <w:rPr>
          <w:rFonts w:ascii="Roboto" w:hAnsi="Roboto"/>
          <w:color w:val="202124"/>
          <w:shd w:val="clear" w:color="auto" w:fill="FFFFFF"/>
        </w:rPr>
        <w:t>. Dimension measures 21.26 x 5.71 x 15.61 inches</w:t>
      </w:r>
    </w:p>
    <w:p w14:paraId="32660F7F" w14:textId="77777777" w:rsidR="00456AB9" w:rsidRPr="00456AB9" w:rsidRDefault="00456AB9" w:rsidP="00456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</w:p>
    <w:p w14:paraId="4EBA9492" w14:textId="34CEE525" w:rsidR="004E7003" w:rsidRDefault="00EE0869" w:rsidP="004E700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</w:rPr>
      </w:pPr>
      <w:r>
        <w:rPr>
          <w:rFonts w:ascii="Arial" w:eastAsia="Times New Roman" w:hAnsi="Arial" w:cs="Arial"/>
          <w:color w:val="0F1111"/>
          <w:sz w:val="21"/>
          <w:szCs w:val="21"/>
        </w:rPr>
        <w:t>UNMATCHED</w:t>
      </w:r>
      <w:r w:rsidRPr="00563052">
        <w:rPr>
          <w:rFonts w:ascii="Arial" w:eastAsia="Times New Roman" w:hAnsi="Arial" w:cs="Arial"/>
          <w:color w:val="0F1111"/>
          <w:sz w:val="21"/>
          <w:szCs w:val="21"/>
        </w:rPr>
        <w:t xml:space="preserve"> </w:t>
      </w:r>
      <w:r w:rsidR="004E7003" w:rsidRPr="00563052">
        <w:rPr>
          <w:rFonts w:ascii="Arial" w:eastAsia="Times New Roman" w:hAnsi="Arial" w:cs="Arial"/>
          <w:color w:val="0F1111"/>
          <w:sz w:val="21"/>
          <w:szCs w:val="21"/>
        </w:rPr>
        <w:t xml:space="preserve">SUPPORT: Protected by YEYIAN’s Zero Dead Pixel </w:t>
      </w:r>
      <w:r w:rsidR="004E7003">
        <w:rPr>
          <w:rFonts w:ascii="Arial" w:eastAsia="Times New Roman" w:hAnsi="Arial" w:cs="Arial"/>
          <w:color w:val="0F1111"/>
          <w:sz w:val="21"/>
          <w:szCs w:val="21"/>
        </w:rPr>
        <w:t xml:space="preserve">on Arrival </w:t>
      </w:r>
      <w:r w:rsidR="004E7003" w:rsidRPr="00563052">
        <w:rPr>
          <w:rFonts w:ascii="Arial" w:eastAsia="Times New Roman" w:hAnsi="Arial" w:cs="Arial"/>
          <w:color w:val="0F1111"/>
          <w:sz w:val="21"/>
          <w:szCs w:val="21"/>
        </w:rPr>
        <w:t xml:space="preserve">Guarantee, </w:t>
      </w:r>
      <w:r w:rsidR="00ED087F">
        <w:rPr>
          <w:rFonts w:ascii="Arial" w:eastAsia="Times New Roman" w:hAnsi="Arial" w:cs="Arial"/>
          <w:color w:val="0F1111"/>
          <w:sz w:val="21"/>
          <w:szCs w:val="21"/>
        </w:rPr>
        <w:t>3</w:t>
      </w:r>
      <w:r w:rsidR="004E7003" w:rsidRPr="00563052">
        <w:rPr>
          <w:rFonts w:ascii="Arial" w:eastAsia="Times New Roman" w:hAnsi="Arial" w:cs="Arial"/>
          <w:color w:val="0F1111"/>
          <w:sz w:val="21"/>
          <w:szCs w:val="21"/>
        </w:rPr>
        <w:t xml:space="preserve">-Year Parts and Labor Warranty and </w:t>
      </w:r>
      <w:r w:rsidR="004E7003">
        <w:rPr>
          <w:rFonts w:ascii="Arial" w:eastAsia="Times New Roman" w:hAnsi="Arial" w:cs="Arial"/>
          <w:color w:val="0F1111"/>
          <w:sz w:val="21"/>
          <w:szCs w:val="21"/>
        </w:rPr>
        <w:t>Li</w:t>
      </w:r>
      <w:r w:rsidR="004E7003" w:rsidRPr="00563052">
        <w:rPr>
          <w:rFonts w:ascii="Arial" w:eastAsia="Times New Roman" w:hAnsi="Arial" w:cs="Arial"/>
          <w:color w:val="0F1111"/>
          <w:sz w:val="21"/>
          <w:szCs w:val="21"/>
        </w:rPr>
        <w:t>fetime Free Technical Support</w:t>
      </w:r>
    </w:p>
    <w:p w14:paraId="66E29534" w14:textId="77777777" w:rsidR="004E7003" w:rsidRDefault="004E7003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1D82E8E0" w14:textId="3E29343A" w:rsidR="004E7003" w:rsidRDefault="004E7003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DC573A1" w14:textId="2AF1CA2C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18E5B5EE" w14:textId="3F812AED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9589A2A" w14:textId="371F35D1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36076BB" w14:textId="66B7BBAC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1A7AA39" w14:textId="083A2666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9DFDACA" w14:textId="5BD95903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C38BBEE" w14:textId="678E6C41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DDBEECD" w14:textId="59650B9B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147B310C" w14:textId="551556E0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2EB2AE16" w14:textId="17CD4C40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9F2E6F4" w14:textId="3692DEDB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B7C4496" w14:textId="295FFDD8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629A08A8" w14:textId="77777777" w:rsidR="003E2162" w:rsidRDefault="003E2162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22C8BF4" w14:textId="77777777" w:rsidR="004E7003" w:rsidRDefault="004E7003" w:rsidP="004E7003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201DA6B" w14:textId="232CE1C3" w:rsidR="004E7003" w:rsidRDefault="004E7003" w:rsidP="004E7003">
      <w:r>
        <w:t xml:space="preserve">SIGURD SERIES </w:t>
      </w:r>
      <w:r w:rsidR="00175362">
        <w:t>2502</w:t>
      </w:r>
      <w:r>
        <w:t>&lt;BR&gt;</w:t>
      </w:r>
    </w:p>
    <w:p w14:paraId="2A7A662A" w14:textId="77777777" w:rsidR="009C57D0" w:rsidRDefault="009C57D0" w:rsidP="009C57D0">
      <w:r>
        <w:t>Voltage: 12V DC 3 Amp&lt;BR&gt;</w:t>
      </w:r>
    </w:p>
    <w:p w14:paraId="34AE320D" w14:textId="77777777" w:rsidR="009C57D0" w:rsidRDefault="009C57D0" w:rsidP="009C57D0">
      <w:r>
        <w:t>Maximum Power Consumption: 36 Watts&lt;BR&gt;</w:t>
      </w:r>
    </w:p>
    <w:p w14:paraId="19C2D991" w14:textId="77777777" w:rsidR="009C57D0" w:rsidRDefault="009C57D0" w:rsidP="009C57D0">
      <w:r>
        <w:t>Standby Consumption: 0.5 Watts&lt;BR&gt;</w:t>
      </w:r>
    </w:p>
    <w:p w14:paraId="63215608" w14:textId="77777777" w:rsidR="009C57D0" w:rsidRDefault="009C57D0" w:rsidP="009C57D0">
      <w:r>
        <w:t>Power Adaptor Voltage: 100V - 240V 50Hz / 60Hz 1.5 Amp&lt;BR&gt;</w:t>
      </w:r>
    </w:p>
    <w:p w14:paraId="10EE6041" w14:textId="77777777" w:rsidR="009C57D0" w:rsidRDefault="009C57D0" w:rsidP="009C57D0">
      <w:r>
        <w:t>Operating Temperature: 32°F - 95°F&lt;BR&gt;</w:t>
      </w:r>
    </w:p>
    <w:p w14:paraId="23EF4DF2" w14:textId="77777777" w:rsidR="009C57D0" w:rsidRDefault="009C57D0" w:rsidP="009C57D0">
      <w:r>
        <w:t>Response Time: 1 Millisecond&lt;BR&gt;</w:t>
      </w:r>
    </w:p>
    <w:p w14:paraId="2E8DF676" w14:textId="77777777" w:rsidR="009C57D0" w:rsidRDefault="009C57D0" w:rsidP="009C57D0">
      <w:r>
        <w:t>Power Cable Length: 4.9 FT&lt;BR&gt;</w:t>
      </w:r>
    </w:p>
    <w:p w14:paraId="1734D387" w14:textId="77777777" w:rsidR="009C57D0" w:rsidRDefault="009C57D0" w:rsidP="009C57D0">
      <w:r>
        <w:t>Wall Mount: VESA 100mm x 100mm&lt;BR&gt;</w:t>
      </w:r>
    </w:p>
    <w:p w14:paraId="60A3A088" w14:textId="77777777" w:rsidR="009C57D0" w:rsidRDefault="009C57D0" w:rsidP="009C57D0">
      <w:r>
        <w:t>Screen Format: Curved 1500, 23.6 Inches&lt;BR&gt;</w:t>
      </w:r>
    </w:p>
    <w:p w14:paraId="00526DFB" w14:textId="77777777" w:rsidR="009C57D0" w:rsidRDefault="009C57D0" w:rsidP="009C57D0">
      <w:r>
        <w:t>Aspect Ratio: 16:9&lt;BR&gt;</w:t>
      </w:r>
    </w:p>
    <w:p w14:paraId="7551F139" w14:textId="77777777" w:rsidR="009C57D0" w:rsidRDefault="009C57D0" w:rsidP="009C57D0">
      <w:r>
        <w:t>Horizontal Viewing Angle: 178°&lt;BR&gt;</w:t>
      </w:r>
    </w:p>
    <w:p w14:paraId="63A01D01" w14:textId="77777777" w:rsidR="009C57D0" w:rsidRDefault="009C57D0" w:rsidP="009C57D0">
      <w:r>
        <w:t>Vertical Viewing Angle: 178°&lt;BR&gt;</w:t>
      </w:r>
    </w:p>
    <w:p w14:paraId="10859CFD" w14:textId="77777777" w:rsidR="009C57D0" w:rsidRDefault="009C57D0" w:rsidP="009C57D0">
      <w:r>
        <w:t>Illumination Type: LED, VA&lt;BR&gt;</w:t>
      </w:r>
    </w:p>
    <w:p w14:paraId="70E43F6B" w14:textId="77777777" w:rsidR="009C57D0" w:rsidRDefault="009C57D0" w:rsidP="009C57D0">
      <w:r>
        <w:t>Maximum Resolution: Full HD 1920 x 1080p&lt;BR&gt;</w:t>
      </w:r>
    </w:p>
    <w:p w14:paraId="7F61DDD5" w14:textId="77777777" w:rsidR="009C57D0" w:rsidRDefault="009C57D0" w:rsidP="009C57D0">
      <w:r>
        <w:t xml:space="preserve">Color Depth: 16.7 </w:t>
      </w:r>
      <w:proofErr w:type="gramStart"/>
      <w:r>
        <w:t>Million</w:t>
      </w:r>
      <w:proofErr w:type="gramEnd"/>
      <w:r>
        <w:t xml:space="preserve"> Colors&lt;BR&gt;</w:t>
      </w:r>
    </w:p>
    <w:p w14:paraId="68883F38" w14:textId="77777777" w:rsidR="009C57D0" w:rsidRDefault="009C57D0" w:rsidP="009C57D0">
      <w:r>
        <w:t>Refresh Rate: 165Hz&lt;BR&gt;</w:t>
      </w:r>
    </w:p>
    <w:p w14:paraId="4DEE3783" w14:textId="77777777" w:rsidR="009C57D0" w:rsidRDefault="009C57D0" w:rsidP="009C57D0">
      <w:r>
        <w:t>Contrast Ratio: 3000:1&lt;BR&gt;</w:t>
      </w:r>
    </w:p>
    <w:p w14:paraId="46D47335" w14:textId="77777777" w:rsidR="009C57D0" w:rsidRDefault="009C57D0" w:rsidP="009C57D0">
      <w:r>
        <w:t>Brightness: 250 cd / m2&lt;BR&gt;</w:t>
      </w:r>
    </w:p>
    <w:p w14:paraId="5F549131" w14:textId="77777777" w:rsidR="009C57D0" w:rsidRDefault="009C57D0" w:rsidP="009C57D0">
      <w:r>
        <w:t>Connections: USB, Display Port, HDMI, Audio Out, Energy&lt;BR&gt;</w:t>
      </w:r>
    </w:p>
    <w:p w14:paraId="4A52F5F1" w14:textId="77777777" w:rsidR="009C57D0" w:rsidRDefault="009C57D0" w:rsidP="009C57D0">
      <w:r>
        <w:t>Dimensions: 21.26 x 5.71 x 15.61 inches&lt;BR&gt;</w:t>
      </w:r>
    </w:p>
    <w:p w14:paraId="6BB20307" w14:textId="77777777" w:rsidR="009C57D0" w:rsidRDefault="009C57D0" w:rsidP="009C57D0">
      <w:r>
        <w:t>Packaging Dimensions: 24.41 x 4.45 x 16.26 inches&lt;BR&gt;</w:t>
      </w:r>
    </w:p>
    <w:p w14:paraId="272B13A3" w14:textId="77777777" w:rsidR="009C57D0" w:rsidRDefault="009C57D0" w:rsidP="009C57D0">
      <w:r>
        <w:t xml:space="preserve">Additional Characteristics: </w:t>
      </w:r>
      <w:proofErr w:type="spellStart"/>
      <w:r>
        <w:t>Freesync</w:t>
      </w:r>
      <w:proofErr w:type="spellEnd"/>
      <w:r>
        <w:t>, Stereo Speakers, RGB Lightning, Tilt -5° - 15°&lt;BR&gt;</w:t>
      </w:r>
    </w:p>
    <w:p w14:paraId="78352560" w14:textId="2A604823" w:rsidR="004E7003" w:rsidRDefault="009C57D0" w:rsidP="009C57D0">
      <w:r>
        <w:t xml:space="preserve">Warranty: </w:t>
      </w:r>
      <w:r w:rsidR="00EE23C2">
        <w:t>3</w:t>
      </w:r>
      <w:r>
        <w:t xml:space="preserve"> Year Parts &amp; Labor&lt;BR&gt;</w:t>
      </w:r>
    </w:p>
    <w:p w14:paraId="42624EC8" w14:textId="50752E1D" w:rsidR="008170C2" w:rsidRDefault="008170C2" w:rsidP="00E45912"/>
    <w:p w14:paraId="3A76F81C" w14:textId="01192164" w:rsidR="008170C2" w:rsidRDefault="008170C2" w:rsidP="00E45912"/>
    <w:p w14:paraId="3C22BD4A" w14:textId="1BC4900F" w:rsidR="008170C2" w:rsidRDefault="008170C2" w:rsidP="00E45912"/>
    <w:p w14:paraId="5ED75C06" w14:textId="06F24473" w:rsidR="008170C2" w:rsidRDefault="008170C2" w:rsidP="00E45912"/>
    <w:sectPr w:rsidR="00817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662"/>
    <w:multiLevelType w:val="multilevel"/>
    <w:tmpl w:val="4F7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6738"/>
    <w:multiLevelType w:val="multilevel"/>
    <w:tmpl w:val="C53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5290"/>
    <w:multiLevelType w:val="multilevel"/>
    <w:tmpl w:val="C53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06AFF"/>
    <w:multiLevelType w:val="hybridMultilevel"/>
    <w:tmpl w:val="21F0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6D84"/>
    <w:multiLevelType w:val="hybridMultilevel"/>
    <w:tmpl w:val="730E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37C63"/>
    <w:multiLevelType w:val="multilevel"/>
    <w:tmpl w:val="C53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769A6"/>
    <w:multiLevelType w:val="multilevel"/>
    <w:tmpl w:val="C53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B3"/>
    <w:rsid w:val="00003A6E"/>
    <w:rsid w:val="00005855"/>
    <w:rsid w:val="000316C9"/>
    <w:rsid w:val="000521A6"/>
    <w:rsid w:val="00063B2E"/>
    <w:rsid w:val="000A524D"/>
    <w:rsid w:val="000F5A7B"/>
    <w:rsid w:val="00116D2B"/>
    <w:rsid w:val="0012670A"/>
    <w:rsid w:val="001415C7"/>
    <w:rsid w:val="00162851"/>
    <w:rsid w:val="00175362"/>
    <w:rsid w:val="001809B4"/>
    <w:rsid w:val="001854D1"/>
    <w:rsid w:val="00190527"/>
    <w:rsid w:val="001977DE"/>
    <w:rsid w:val="001B7FE3"/>
    <w:rsid w:val="001D7805"/>
    <w:rsid w:val="001E2A54"/>
    <w:rsid w:val="001F3F73"/>
    <w:rsid w:val="002248D7"/>
    <w:rsid w:val="00236FC9"/>
    <w:rsid w:val="00245C73"/>
    <w:rsid w:val="00264DCF"/>
    <w:rsid w:val="00273059"/>
    <w:rsid w:val="002876E8"/>
    <w:rsid w:val="002C06C7"/>
    <w:rsid w:val="003072D4"/>
    <w:rsid w:val="003103F0"/>
    <w:rsid w:val="003675CD"/>
    <w:rsid w:val="003E2162"/>
    <w:rsid w:val="00402105"/>
    <w:rsid w:val="00405021"/>
    <w:rsid w:val="00431CF1"/>
    <w:rsid w:val="00444CB1"/>
    <w:rsid w:val="00446EBD"/>
    <w:rsid w:val="00456AB9"/>
    <w:rsid w:val="004B464F"/>
    <w:rsid w:val="004B63ED"/>
    <w:rsid w:val="004E7003"/>
    <w:rsid w:val="004F53B3"/>
    <w:rsid w:val="00501ACD"/>
    <w:rsid w:val="00507C73"/>
    <w:rsid w:val="00563052"/>
    <w:rsid w:val="0061261E"/>
    <w:rsid w:val="006158BC"/>
    <w:rsid w:val="00646962"/>
    <w:rsid w:val="00656D29"/>
    <w:rsid w:val="00656F50"/>
    <w:rsid w:val="0067504A"/>
    <w:rsid w:val="006B0C61"/>
    <w:rsid w:val="006D45F3"/>
    <w:rsid w:val="006E4A25"/>
    <w:rsid w:val="006F004F"/>
    <w:rsid w:val="007145B2"/>
    <w:rsid w:val="00764607"/>
    <w:rsid w:val="00767AD8"/>
    <w:rsid w:val="00814775"/>
    <w:rsid w:val="008170C2"/>
    <w:rsid w:val="00820C7B"/>
    <w:rsid w:val="00892B47"/>
    <w:rsid w:val="008B1ED8"/>
    <w:rsid w:val="008C45D6"/>
    <w:rsid w:val="008C6DE6"/>
    <w:rsid w:val="00924E8B"/>
    <w:rsid w:val="0093211F"/>
    <w:rsid w:val="00937221"/>
    <w:rsid w:val="009A23A7"/>
    <w:rsid w:val="009B6A35"/>
    <w:rsid w:val="009C57D0"/>
    <w:rsid w:val="009C6D55"/>
    <w:rsid w:val="009D587D"/>
    <w:rsid w:val="009E561F"/>
    <w:rsid w:val="009E71EA"/>
    <w:rsid w:val="009F497C"/>
    <w:rsid w:val="00A04F9F"/>
    <w:rsid w:val="00A40F49"/>
    <w:rsid w:val="00A46DC9"/>
    <w:rsid w:val="00A51D80"/>
    <w:rsid w:val="00A65FE1"/>
    <w:rsid w:val="00A70F56"/>
    <w:rsid w:val="00A722FE"/>
    <w:rsid w:val="00A867A3"/>
    <w:rsid w:val="00AD2E06"/>
    <w:rsid w:val="00AE4277"/>
    <w:rsid w:val="00B15D56"/>
    <w:rsid w:val="00B36099"/>
    <w:rsid w:val="00B82F38"/>
    <w:rsid w:val="00B91A05"/>
    <w:rsid w:val="00B92F69"/>
    <w:rsid w:val="00BB0A50"/>
    <w:rsid w:val="00BB5EF7"/>
    <w:rsid w:val="00BE396B"/>
    <w:rsid w:val="00BE70C9"/>
    <w:rsid w:val="00C27743"/>
    <w:rsid w:val="00CB35B4"/>
    <w:rsid w:val="00CC769F"/>
    <w:rsid w:val="00CF0CF1"/>
    <w:rsid w:val="00D2254F"/>
    <w:rsid w:val="00D52A07"/>
    <w:rsid w:val="00D52E56"/>
    <w:rsid w:val="00D92E31"/>
    <w:rsid w:val="00D92E89"/>
    <w:rsid w:val="00DA50AA"/>
    <w:rsid w:val="00DB3736"/>
    <w:rsid w:val="00DE0A77"/>
    <w:rsid w:val="00DF0531"/>
    <w:rsid w:val="00E4566C"/>
    <w:rsid w:val="00E45912"/>
    <w:rsid w:val="00E56209"/>
    <w:rsid w:val="00E70F03"/>
    <w:rsid w:val="00EA10FE"/>
    <w:rsid w:val="00EA28F2"/>
    <w:rsid w:val="00EB04BB"/>
    <w:rsid w:val="00ED087F"/>
    <w:rsid w:val="00EE0869"/>
    <w:rsid w:val="00EE23C2"/>
    <w:rsid w:val="00EF23CB"/>
    <w:rsid w:val="00F37807"/>
    <w:rsid w:val="00F44DBB"/>
    <w:rsid w:val="00F6096D"/>
    <w:rsid w:val="00F724DF"/>
    <w:rsid w:val="00F83680"/>
    <w:rsid w:val="00FB0A4B"/>
    <w:rsid w:val="00FB3D15"/>
    <w:rsid w:val="00FC2DE7"/>
    <w:rsid w:val="00FC4A89"/>
    <w:rsid w:val="00FC4C9E"/>
    <w:rsid w:val="00FF5706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1B49"/>
  <w15:chartTrackingRefBased/>
  <w15:docId w15:val="{9F7BAD6E-6BDA-4825-BF3C-5E39F97A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list-item">
    <w:name w:val="a-list-item"/>
    <w:basedOn w:val="DefaultParagraphFont"/>
    <w:rsid w:val="004F53B3"/>
  </w:style>
  <w:style w:type="paragraph" w:styleId="ListParagraph">
    <w:name w:val="List Paragraph"/>
    <w:basedOn w:val="Normal"/>
    <w:uiPriority w:val="34"/>
    <w:qFormat/>
    <w:rsid w:val="004F53B3"/>
    <w:pPr>
      <w:ind w:left="720"/>
      <w:contextualSpacing/>
    </w:pPr>
  </w:style>
  <w:style w:type="table" w:styleId="TableGrid">
    <w:name w:val="Table Grid"/>
    <w:basedOn w:val="TableNormal"/>
    <w:uiPriority w:val="39"/>
    <w:rsid w:val="00B3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94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93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9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3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1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HAHM</dc:creator>
  <cp:keywords/>
  <dc:description/>
  <cp:lastModifiedBy>JUNE HAHM</cp:lastModifiedBy>
  <cp:revision>84</cp:revision>
  <cp:lastPrinted>2021-12-02T20:22:00Z</cp:lastPrinted>
  <dcterms:created xsi:type="dcterms:W3CDTF">2021-07-12T16:33:00Z</dcterms:created>
  <dcterms:modified xsi:type="dcterms:W3CDTF">2021-12-02T21:57:00Z</dcterms:modified>
</cp:coreProperties>
</file>